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9"/>
        <w:gridCol w:w="1132"/>
        <w:gridCol w:w="1134"/>
        <w:gridCol w:w="286"/>
        <w:gridCol w:w="988"/>
        <w:gridCol w:w="851"/>
        <w:gridCol w:w="1"/>
        <w:gridCol w:w="567"/>
        <w:gridCol w:w="1"/>
        <w:gridCol w:w="423"/>
        <w:gridCol w:w="1"/>
        <w:gridCol w:w="1420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PPP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cs="Times New Roman"/>
                <w:b/>
                <w:sz w:val="18"/>
                <w:szCs w:val="18"/>
              </w:rPr>
              <w:t>1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 xml:space="preserve">Жазбаша аударма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>практикасы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>
              <w:rPr>
                <w:rFonts w:cs="Times New Roman"/>
                <w:sz w:val="20"/>
                <w:szCs w:val="20"/>
                <w:lang w:val="kk-KZ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3826"/>
        <w:gridCol w:w="4681"/>
      </w:tblGrid>
      <w:tr>
        <w:trPr>
          <w:trHeight w:val="799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қалыптастыру міндетте</w:t>
            </w: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>
        <w:trPr>
          <w:trHeight w:val="257" w:hRule="atLeast"/>
        </w:trPr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3.2 қойылған мақсатқа жету үшін мағлұматты дұрыс анализдей алу;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ЖИ3.3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өзінің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ойын сауатты, логикалық, дәлелді түрде жеткізеді;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4.2 </w:t>
            </w:r>
            <w:r>
              <w:rPr>
                <w:rFonts w:cs="Times New Roman" w:ascii="Times New Roman" w:hAnsi="Times New Roman"/>
                <w:sz w:val="18"/>
                <w:szCs w:val="18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саралау;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PUP</w:t>
            </w:r>
            <w:r>
              <w:rPr>
                <w:rFonts w:cs="Times New Roman"/>
                <w:sz w:val="18"/>
                <w:szCs w:val="18"/>
              </w:rPr>
              <w:t>3302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>
        <w:trPr/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0"/>
                <w:szCs w:val="20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0"/>
                <w:szCs w:val="20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Қосымша: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>Негізгі: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 xml:space="preserve">1.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上海             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/>
            </w:pPr>
            <w:r>
              <w:rPr>
                <w:rFonts w:eastAsia="SimSun" w:cs="Times New Roman"/>
                <w:bCs/>
                <w:sz w:val="18"/>
                <w:szCs w:val="18"/>
                <w:lang w:val="tr-TR"/>
              </w:rPr>
              <w:t xml:space="preserve">2.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北京           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tr-TR" w:eastAsia="ru-RU"/>
              </w:rPr>
              <w:t>3.</w:t>
            </w:r>
            <w:r>
              <w:rPr>
                <w:rFonts w:eastAsia="SimSu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8648"/>
      </w:tblGrid>
      <w:tr>
        <w:trPr/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402"/>
        <w:gridCol w:w="856"/>
        <w:gridCol w:w="877"/>
      </w:tblGrid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>СС.</w:t>
            </w:r>
            <w:r>
              <w:rPr>
                <w:sz w:val="18"/>
                <w:szCs w:val="18"/>
                <w:lang w:val="kk-KZ" w:eastAsia="en-US"/>
              </w:rPr>
              <w:t xml:space="preserve"> 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Жазбаша аударма практикалық шарты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 xml:space="preserve">Аудармадағы түсіну және жеткізу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СӨЖ1.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«</w:t>
            </w:r>
            <w:r>
              <w:rPr>
                <w:rFonts w:ascii="Times New Roman" w:hAnsi="Times New Roman" w:cs="Times New Roman" w:eastAsia="SimSun"/>
                <w:b/>
                <w:bCs/>
                <w:color w:val="201F1E"/>
                <w:sz w:val="18"/>
                <w:szCs w:val="18"/>
                <w:highlight w:val="white"/>
                <w:lang w:val="kk-KZ" w:eastAsia="en-US"/>
              </w:rPr>
              <w:t>词义的理解与表达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»</w:t>
            </w:r>
            <w:r>
              <w:rPr>
                <w:rFonts w:eastAsia="SimSun" w:cs="Times New Roman"/>
                <w:b/>
                <w:bCs/>
                <w:color w:val="201F1E"/>
                <w:sz w:val="18"/>
                <w:szCs w:val="18"/>
                <w:highlight w:val="white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Презентация жасау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 xml:space="preserve">Қысқартып аударыу әдісі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 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>Етістіктердің аударылуы</w:t>
            </w:r>
            <w:r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val="kk-KZ" w:eastAsia="ar-SA"/>
              </w:rPr>
              <w:t>атау терминдардың аударлыуы</w:t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bCs/>
                <w:color w:val="222222"/>
                <w:sz w:val="18"/>
                <w:szCs w:val="18"/>
                <w:lang w:val="kk-KZ" w:eastAsia="ar-SA"/>
              </w:rPr>
              <w:t>Әр саладағы атау терминдардың аударлыуы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  <w:t>С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  </w:t>
            </w: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>
            <w:pPr>
              <w:pStyle w:val="Normal"/>
              <w:shd w:val="clear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СӨЖ 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SimSun" w:cs="Times New Roman"/>
                <w:iCs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 w:eastAsia="SimSun"/>
                <w:color w:val="222222"/>
                <w:sz w:val="18"/>
                <w:szCs w:val="18"/>
                <w:lang w:val="kk-KZ"/>
              </w:rPr>
              <w:t>各领域新词的译法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»</w:t>
            </w: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ӨЖ </w:t>
            </w:r>
            <w:r>
              <w:rPr>
                <w:b/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59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6.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6 орындау бойынша консультация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 6. «Жаңа сөздерің аударылуы әдістері»реферат жазы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234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7 орындау бойынша консультация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ӨЖ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  <w:lang w:val="kk-KZ" w:eastAsia="en-US"/>
              </w:rPr>
              <w:t xml:space="preserve"> 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«</w:t>
            </w:r>
            <w:r>
              <w:rPr>
                <w:rFonts w:ascii="Times New Roman" w:hAnsi="Times New Roman" w:cs="Times New Roman" w:eastAsia="SimSun"/>
                <w:b/>
                <w:iCs/>
                <w:sz w:val="18"/>
                <w:szCs w:val="18"/>
                <w:lang w:val="kk-KZ" w:eastAsia="ru-RU"/>
              </w:rPr>
              <w:t>专有名词的译法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»</w:t>
            </w:r>
            <w:r>
              <w:rPr>
                <w:rFonts w:eastAsia="SimSun" w:cs="Times New Roman" w:ascii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b/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pStyle w:val="Normal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pStyle w:val="Normal"/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pStyle w:val="Normal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  <w:highlight w:val="white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/>
          <w:sz w:val="20"/>
          <w:szCs w:val="20"/>
          <w:highlight w:val="white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/>
          <w:sz w:val="20"/>
          <w:szCs w:val="20"/>
          <w:highlight w:val="white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pStyle w:val="Normal"/>
        <w:jc w:val="both"/>
        <w:rPr>
          <w:bCs/>
          <w:color w:val="000000"/>
          <w:sz w:val="20"/>
          <w:szCs w:val="20"/>
          <w:highlight w:val="white"/>
          <w:lang w:val="kk-KZ"/>
        </w:rPr>
      </w:pPr>
      <w:r>
        <w:rPr>
          <w:bCs/>
          <w:color w:val="000000"/>
          <w:sz w:val="20"/>
          <w:szCs w:val="20"/>
          <w:highlight w:val="white"/>
          <w:lang w:val="kk-KZ"/>
        </w:rPr>
      </w:r>
    </w:p>
    <w:p>
      <w:pPr>
        <w:pStyle w:val="Normal"/>
        <w:jc w:val="both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>Әдебиет және ресурстары: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Негізгі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Қосымша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Бағдарламалық қамтамасыз ету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Cambria" w:ascii="Times New Roman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Кәсіби мәліметтер базасы</w:t>
      </w:r>
    </w:p>
    <w:p>
      <w:pPr>
        <w:pStyle w:val="Normal"/>
        <w:jc w:val="both"/>
        <w:rPr/>
      </w:pPr>
      <w:r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LibreOffice/6.3.3.2$Windows_X86_64 LibreOffice_project/a64200df03143b798afd1ec74a12ab50359878ed</Application>
  <Pages>3</Pages>
  <Words>963</Words>
  <Characters>6059</Characters>
  <CharactersWithSpaces>6945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2022-08-24T20:27:42Z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